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B22" w14:textId="77777777" w:rsidR="00141CE7" w:rsidRPr="00141CE7" w:rsidRDefault="00141CE7" w:rsidP="00047C8F">
      <w:pPr>
        <w:ind w:left="-720" w:right="-360"/>
        <w:jc w:val="center"/>
        <w:rPr>
          <w:rFonts w:ascii="Times New Roman" w:eastAsia="Times New Roman" w:hAnsi="Times New Roman" w:cs="Times New Roman"/>
          <w:b/>
          <w:bCs/>
          <w:sz w:val="28"/>
          <w:szCs w:val="28"/>
        </w:rPr>
      </w:pPr>
      <w:r w:rsidRPr="0004525D">
        <w:rPr>
          <w:rFonts w:ascii="Arial" w:hAnsi="Arial" w:cs="Arial"/>
          <w:b/>
          <w:noProof/>
          <w:sz w:val="28"/>
          <w:szCs w:val="28"/>
        </w:rPr>
        <w:drawing>
          <wp:anchor distT="0" distB="0" distL="114300" distR="114300" simplePos="0" relativeHeight="251659264" behindDoc="0" locked="0" layoutInCell="1" allowOverlap="1" wp14:anchorId="031D5B0A" wp14:editId="706323CC">
            <wp:simplePos x="0" y="0"/>
            <wp:positionH relativeFrom="column">
              <wp:posOffset>4878917</wp:posOffset>
            </wp:positionH>
            <wp:positionV relativeFrom="paragraph">
              <wp:posOffset>0</wp:posOffset>
            </wp:positionV>
            <wp:extent cx="1273175" cy="1511300"/>
            <wp:effectExtent l="0" t="0" r="0" b="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rotWithShape="1">
                    <a:blip r:embed="rId4"/>
                    <a:srcRect t="3421" b="17369"/>
                    <a:stretch/>
                  </pic:blipFill>
                  <pic:spPr bwMode="auto">
                    <a:xfrm>
                      <a:off x="0" y="0"/>
                      <a:ext cx="1273175" cy="151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525D">
        <w:rPr>
          <w:rFonts w:ascii="Arial" w:hAnsi="Arial" w:cs="Arial"/>
          <w:b/>
          <w:color w:val="000000"/>
          <w:sz w:val="28"/>
          <w:szCs w:val="28"/>
        </w:rPr>
        <w:t xml:space="preserve"> </w:t>
      </w:r>
      <w:r w:rsidRPr="00141CE7">
        <w:rPr>
          <w:rFonts w:ascii="Arial" w:eastAsia="Times New Roman" w:hAnsi="Arial" w:cs="Arial"/>
          <w:b/>
          <w:bCs/>
          <w:color w:val="1D1C1D"/>
          <w:sz w:val="28"/>
          <w:szCs w:val="28"/>
          <w:shd w:val="clear" w:color="auto" w:fill="FFFFFF"/>
        </w:rPr>
        <w:t>Positively Irresistible: Designing Novel Cationic Amphiphiles to Overcome Bacterial Resistance</w:t>
      </w:r>
    </w:p>
    <w:p w14:paraId="378A596E" w14:textId="15C40CF5" w:rsidR="00141CE7" w:rsidRPr="0004525D" w:rsidRDefault="00141CE7" w:rsidP="00047C8F">
      <w:pPr>
        <w:ind w:left="-630" w:right="-360"/>
        <w:rPr>
          <w:rFonts w:ascii="Arial" w:eastAsia="Times New Roman" w:hAnsi="Arial" w:cs="Arial"/>
          <w:b/>
          <w:sz w:val="28"/>
          <w:szCs w:val="28"/>
        </w:rPr>
      </w:pPr>
    </w:p>
    <w:p w14:paraId="519596A5" w14:textId="77777777" w:rsidR="00141CE7" w:rsidRDefault="00141CE7" w:rsidP="00047C8F">
      <w:pPr>
        <w:ind w:left="-720" w:right="-360"/>
        <w:contextualSpacing/>
        <w:jc w:val="center"/>
        <w:rPr>
          <w:rFonts w:ascii="Arial" w:hAnsi="Arial" w:cs="Arial"/>
          <w:b/>
        </w:rPr>
      </w:pPr>
    </w:p>
    <w:p w14:paraId="72C10EEE" w14:textId="77777777" w:rsidR="00141CE7" w:rsidRDefault="00141CE7" w:rsidP="00047C8F">
      <w:pPr>
        <w:ind w:left="-720" w:right="-360"/>
        <w:contextualSpacing/>
        <w:jc w:val="center"/>
        <w:rPr>
          <w:rFonts w:ascii="Arial" w:hAnsi="Arial" w:cs="Arial"/>
          <w:sz w:val="20"/>
          <w:szCs w:val="20"/>
        </w:rPr>
      </w:pPr>
      <w:r w:rsidRPr="004D037D">
        <w:rPr>
          <w:rFonts w:ascii="Arial" w:hAnsi="Arial" w:cs="Arial"/>
          <w:sz w:val="20"/>
          <w:szCs w:val="20"/>
        </w:rPr>
        <w:t>William M. Wuest, Ph.D.</w:t>
      </w:r>
    </w:p>
    <w:p w14:paraId="7366BC3D" w14:textId="77777777" w:rsidR="00141CE7" w:rsidRDefault="00141CE7" w:rsidP="00047C8F">
      <w:pPr>
        <w:ind w:left="-720" w:right="-360"/>
        <w:contextualSpacing/>
        <w:jc w:val="center"/>
        <w:rPr>
          <w:rFonts w:ascii="Arial" w:hAnsi="Arial" w:cs="Arial"/>
          <w:b/>
        </w:rPr>
      </w:pPr>
      <w:r w:rsidRPr="004D037D">
        <w:rPr>
          <w:rFonts w:ascii="Arial" w:hAnsi="Arial" w:cs="Arial"/>
          <w:sz w:val="20"/>
          <w:szCs w:val="20"/>
        </w:rPr>
        <w:t>G</w:t>
      </w:r>
      <w:r>
        <w:rPr>
          <w:rFonts w:ascii="Arial" w:hAnsi="Arial" w:cs="Arial"/>
          <w:sz w:val="20"/>
          <w:szCs w:val="20"/>
        </w:rPr>
        <w:t>eorgia Research Alliance</w:t>
      </w:r>
      <w:r w:rsidRPr="004D037D">
        <w:rPr>
          <w:rFonts w:ascii="Arial" w:hAnsi="Arial" w:cs="Arial"/>
          <w:sz w:val="20"/>
          <w:szCs w:val="20"/>
        </w:rPr>
        <w:t xml:space="preserve"> Distinguished Investigator &amp; Professor</w:t>
      </w:r>
      <w:r>
        <w:rPr>
          <w:rFonts w:ascii="Arial" w:hAnsi="Arial" w:cs="Arial"/>
          <w:sz w:val="20"/>
          <w:szCs w:val="20"/>
        </w:rPr>
        <w:t xml:space="preserve"> of Chemistry</w:t>
      </w:r>
    </w:p>
    <w:p w14:paraId="4750730F" w14:textId="77777777" w:rsidR="00141CE7" w:rsidRPr="004D037D" w:rsidRDefault="00141CE7" w:rsidP="00047C8F">
      <w:pPr>
        <w:ind w:left="-720" w:right="-360"/>
        <w:contextualSpacing/>
        <w:jc w:val="center"/>
        <w:rPr>
          <w:rFonts w:ascii="Arial" w:hAnsi="Arial" w:cs="Arial"/>
          <w:b/>
        </w:rPr>
      </w:pPr>
      <w:r w:rsidRPr="004D037D">
        <w:rPr>
          <w:rFonts w:ascii="Arial" w:hAnsi="Arial" w:cs="Arial"/>
          <w:sz w:val="20"/>
          <w:szCs w:val="20"/>
        </w:rPr>
        <w:t xml:space="preserve">Emory University, Atlanta GA </w:t>
      </w:r>
      <w:r>
        <w:rPr>
          <w:rFonts w:ascii="Arial" w:hAnsi="Arial" w:cs="Arial"/>
          <w:sz w:val="20"/>
          <w:szCs w:val="20"/>
        </w:rPr>
        <w:t>USA</w:t>
      </w:r>
    </w:p>
    <w:p w14:paraId="745AECE0" w14:textId="77777777" w:rsidR="00141CE7" w:rsidRDefault="00141CE7" w:rsidP="00047C8F">
      <w:pPr>
        <w:pStyle w:val="Default"/>
        <w:ind w:left="-720" w:right="-360"/>
        <w:jc w:val="both"/>
        <w:rPr>
          <w:rFonts w:ascii="Arial" w:hAnsi="Arial" w:cs="Arial"/>
          <w:sz w:val="20"/>
          <w:szCs w:val="20"/>
        </w:rPr>
      </w:pPr>
    </w:p>
    <w:p w14:paraId="5F3E32D4" w14:textId="77777777" w:rsidR="00141CE7" w:rsidRDefault="00141CE7" w:rsidP="00047C8F">
      <w:pPr>
        <w:pStyle w:val="Default"/>
        <w:ind w:left="-720" w:right="-360"/>
        <w:jc w:val="both"/>
        <w:rPr>
          <w:rFonts w:ascii="Arial" w:hAnsi="Arial" w:cs="Arial"/>
          <w:sz w:val="20"/>
          <w:szCs w:val="20"/>
        </w:rPr>
      </w:pPr>
    </w:p>
    <w:p w14:paraId="7030C6C1" w14:textId="77777777" w:rsidR="00141CE7" w:rsidRDefault="00141CE7" w:rsidP="00047C8F">
      <w:pPr>
        <w:pStyle w:val="Default"/>
        <w:ind w:left="-720" w:right="-360"/>
        <w:jc w:val="both"/>
        <w:rPr>
          <w:rFonts w:ascii="Arial" w:hAnsi="Arial" w:cs="Arial"/>
          <w:sz w:val="20"/>
          <w:szCs w:val="20"/>
        </w:rPr>
      </w:pPr>
    </w:p>
    <w:p w14:paraId="74975389" w14:textId="7FCFC47E" w:rsidR="003A4388" w:rsidRPr="00141CE7" w:rsidRDefault="00141CE7" w:rsidP="00047C8F">
      <w:pPr>
        <w:ind w:left="-540" w:right="-360"/>
        <w:jc w:val="both"/>
        <w:rPr>
          <w:rFonts w:ascii="Arial" w:hAnsi="Arial" w:cs="Arial"/>
          <w:sz w:val="20"/>
          <w:szCs w:val="20"/>
        </w:rPr>
      </w:pPr>
      <w:r w:rsidRPr="00141CE7">
        <w:rPr>
          <w:rFonts w:ascii="Arial" w:hAnsi="Arial" w:cs="Arial"/>
          <w:sz w:val="20"/>
          <w:szCs w:val="20"/>
        </w:rPr>
        <w:t xml:space="preserve">Quaternary Ammonium Compounds (QACs) are </w:t>
      </w:r>
      <w:r>
        <w:rPr>
          <w:rFonts w:ascii="Arial" w:hAnsi="Arial" w:cs="Arial"/>
          <w:sz w:val="20"/>
          <w:szCs w:val="20"/>
        </w:rPr>
        <w:t>workho</w:t>
      </w:r>
      <w:r w:rsidR="00BA2970">
        <w:rPr>
          <w:rFonts w:ascii="Arial" w:hAnsi="Arial" w:cs="Arial"/>
          <w:sz w:val="20"/>
          <w:szCs w:val="20"/>
        </w:rPr>
        <w:t>r</w:t>
      </w:r>
      <w:r>
        <w:rPr>
          <w:rFonts w:ascii="Arial" w:hAnsi="Arial" w:cs="Arial"/>
          <w:sz w:val="20"/>
          <w:szCs w:val="20"/>
        </w:rPr>
        <w:t>se disinfectants found in many household and commercial cleaning agents. Since their discovery in the early 1900s, industry has relied heavily on their broad effectiveness and cheap costs at the expense of chemical innovation. However, akin to antibiotics, these molecules have also started to lose their efficacy against resistant pathogens, something that has only been</w:t>
      </w:r>
      <w:r w:rsidR="00047C8F">
        <w:rPr>
          <w:rFonts w:ascii="Arial" w:hAnsi="Arial" w:cs="Arial"/>
          <w:sz w:val="20"/>
          <w:szCs w:val="20"/>
        </w:rPr>
        <w:t xml:space="preserve"> further</w:t>
      </w:r>
      <w:r>
        <w:rPr>
          <w:rFonts w:ascii="Arial" w:hAnsi="Arial" w:cs="Arial"/>
          <w:sz w:val="20"/>
          <w:szCs w:val="20"/>
        </w:rPr>
        <w:t xml:space="preserve"> </w:t>
      </w:r>
      <w:r w:rsidR="00047C8F">
        <w:rPr>
          <w:rFonts w:ascii="Arial" w:hAnsi="Arial" w:cs="Arial"/>
          <w:sz w:val="20"/>
          <w:szCs w:val="20"/>
        </w:rPr>
        <w:t>exacerbated</w:t>
      </w:r>
      <w:r>
        <w:rPr>
          <w:rFonts w:ascii="Arial" w:hAnsi="Arial" w:cs="Arial"/>
          <w:sz w:val="20"/>
          <w:szCs w:val="20"/>
        </w:rPr>
        <w:t xml:space="preserve"> by the recent COVID-19 pandemic. Our group, in collaboration with the </w:t>
      </w:r>
      <w:proofErr w:type="spellStart"/>
      <w:r>
        <w:rPr>
          <w:rFonts w:ascii="Arial" w:hAnsi="Arial" w:cs="Arial"/>
          <w:sz w:val="20"/>
          <w:szCs w:val="20"/>
        </w:rPr>
        <w:t>Minbiole</w:t>
      </w:r>
      <w:proofErr w:type="spellEnd"/>
      <w:r>
        <w:rPr>
          <w:rFonts w:ascii="Arial" w:hAnsi="Arial" w:cs="Arial"/>
          <w:sz w:val="20"/>
          <w:szCs w:val="20"/>
        </w:rPr>
        <w:t xml:space="preserve"> Lab at Villanova University, ha</w:t>
      </w:r>
      <w:r w:rsidR="00047C8F">
        <w:rPr>
          <w:rFonts w:ascii="Arial" w:hAnsi="Arial" w:cs="Arial"/>
          <w:sz w:val="20"/>
          <w:szCs w:val="20"/>
        </w:rPr>
        <w:t>s</w:t>
      </w:r>
      <w:r>
        <w:rPr>
          <w:rFonts w:ascii="Arial" w:hAnsi="Arial" w:cs="Arial"/>
          <w:sz w:val="20"/>
          <w:szCs w:val="20"/>
        </w:rPr>
        <w:t xml:space="preserve"> actively be</w:t>
      </w:r>
      <w:r w:rsidR="00047C8F">
        <w:rPr>
          <w:rFonts w:ascii="Arial" w:hAnsi="Arial" w:cs="Arial"/>
          <w:sz w:val="20"/>
          <w:szCs w:val="20"/>
        </w:rPr>
        <w:t>en</w:t>
      </w:r>
      <w:r>
        <w:rPr>
          <w:rFonts w:ascii="Arial" w:hAnsi="Arial" w:cs="Arial"/>
          <w:sz w:val="20"/>
          <w:szCs w:val="20"/>
        </w:rPr>
        <w:t xml:space="preserve"> pursuing the next generation of </w:t>
      </w:r>
      <w:r w:rsidR="00047C8F">
        <w:rPr>
          <w:rFonts w:ascii="Arial" w:hAnsi="Arial" w:cs="Arial"/>
          <w:sz w:val="20"/>
          <w:szCs w:val="20"/>
        </w:rPr>
        <w:t xml:space="preserve">cationic amphiphilic </w:t>
      </w:r>
      <w:r>
        <w:rPr>
          <w:rFonts w:ascii="Arial" w:hAnsi="Arial" w:cs="Arial"/>
          <w:sz w:val="20"/>
          <w:szCs w:val="20"/>
        </w:rPr>
        <w:t xml:space="preserve">disinfectants to thwart antimicrobial resistance. This talk will highlight over </w:t>
      </w:r>
      <w:r w:rsidR="00047C8F">
        <w:rPr>
          <w:rFonts w:ascii="Arial" w:hAnsi="Arial" w:cs="Arial"/>
          <w:sz w:val="20"/>
          <w:szCs w:val="20"/>
        </w:rPr>
        <w:t xml:space="preserve">a </w:t>
      </w:r>
      <w:r>
        <w:rPr>
          <w:rFonts w:ascii="Arial" w:hAnsi="Arial" w:cs="Arial"/>
          <w:sz w:val="20"/>
          <w:szCs w:val="20"/>
        </w:rPr>
        <w:t xml:space="preserve">decade’s worth of research that has resulted in the synthesis of &gt;700 novel molecules, </w:t>
      </w:r>
      <w:r w:rsidR="00047C8F">
        <w:rPr>
          <w:rFonts w:ascii="Arial" w:hAnsi="Arial" w:cs="Arial"/>
          <w:sz w:val="20"/>
          <w:szCs w:val="20"/>
        </w:rPr>
        <w:t xml:space="preserve">an </w:t>
      </w:r>
      <w:r>
        <w:rPr>
          <w:rFonts w:ascii="Arial" w:hAnsi="Arial" w:cs="Arial"/>
          <w:sz w:val="20"/>
          <w:szCs w:val="20"/>
        </w:rPr>
        <w:t xml:space="preserve">increased understanding </w:t>
      </w:r>
      <w:r w:rsidR="00047C8F">
        <w:rPr>
          <w:rFonts w:ascii="Arial" w:hAnsi="Arial" w:cs="Arial"/>
          <w:sz w:val="20"/>
          <w:szCs w:val="20"/>
        </w:rPr>
        <w:t xml:space="preserve">of </w:t>
      </w:r>
      <w:r>
        <w:rPr>
          <w:rFonts w:ascii="Arial" w:hAnsi="Arial" w:cs="Arial"/>
          <w:sz w:val="20"/>
          <w:szCs w:val="20"/>
        </w:rPr>
        <w:t>the mechanism of resistance, and most recently, leverag</w:t>
      </w:r>
      <w:r w:rsidR="00047C8F">
        <w:rPr>
          <w:rFonts w:ascii="Arial" w:hAnsi="Arial" w:cs="Arial"/>
          <w:sz w:val="20"/>
          <w:szCs w:val="20"/>
        </w:rPr>
        <w:t>ed</w:t>
      </w:r>
      <w:r>
        <w:rPr>
          <w:rFonts w:ascii="Arial" w:hAnsi="Arial" w:cs="Arial"/>
          <w:sz w:val="20"/>
          <w:szCs w:val="20"/>
        </w:rPr>
        <w:t xml:space="preserve"> our in-house structure-activity relationship </w:t>
      </w:r>
      <w:r w:rsidR="00047C8F">
        <w:rPr>
          <w:rFonts w:ascii="Arial" w:hAnsi="Arial" w:cs="Arial"/>
          <w:sz w:val="20"/>
          <w:szCs w:val="20"/>
        </w:rPr>
        <w:t xml:space="preserve">information </w:t>
      </w:r>
      <w:r>
        <w:rPr>
          <w:rFonts w:ascii="Arial" w:hAnsi="Arial" w:cs="Arial"/>
          <w:sz w:val="20"/>
          <w:szCs w:val="20"/>
        </w:rPr>
        <w:t xml:space="preserve">to </w:t>
      </w:r>
      <w:r w:rsidR="00047C8F">
        <w:rPr>
          <w:rFonts w:ascii="Arial" w:hAnsi="Arial" w:cs="Arial"/>
          <w:sz w:val="20"/>
          <w:szCs w:val="20"/>
        </w:rPr>
        <w:t xml:space="preserve">aid in </w:t>
      </w:r>
      <w:r>
        <w:rPr>
          <w:rFonts w:ascii="Arial" w:hAnsi="Arial" w:cs="Arial"/>
          <w:sz w:val="20"/>
          <w:szCs w:val="20"/>
        </w:rPr>
        <w:t>machine learning-</w:t>
      </w:r>
      <w:r w:rsidR="00047C8F">
        <w:rPr>
          <w:rFonts w:ascii="Arial" w:hAnsi="Arial" w:cs="Arial"/>
          <w:sz w:val="20"/>
          <w:szCs w:val="20"/>
        </w:rPr>
        <w:t>based</w:t>
      </w:r>
      <w:r>
        <w:rPr>
          <w:rFonts w:ascii="Arial" w:hAnsi="Arial" w:cs="Arial"/>
          <w:sz w:val="20"/>
          <w:szCs w:val="20"/>
        </w:rPr>
        <w:t xml:space="preserve"> </w:t>
      </w:r>
      <w:r w:rsidR="00047C8F">
        <w:rPr>
          <w:rFonts w:ascii="Arial" w:hAnsi="Arial" w:cs="Arial"/>
          <w:sz w:val="20"/>
          <w:szCs w:val="20"/>
        </w:rPr>
        <w:t>analog design.</w:t>
      </w:r>
    </w:p>
    <w:sectPr w:rsidR="003A4388" w:rsidRPr="00141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E7"/>
    <w:rsid w:val="00047C8F"/>
    <w:rsid w:val="000E41D9"/>
    <w:rsid w:val="000E5ECA"/>
    <w:rsid w:val="000F4BDF"/>
    <w:rsid w:val="00141CE7"/>
    <w:rsid w:val="001A62DD"/>
    <w:rsid w:val="003A4388"/>
    <w:rsid w:val="00416D2C"/>
    <w:rsid w:val="00584AFD"/>
    <w:rsid w:val="00996EAB"/>
    <w:rsid w:val="00B52559"/>
    <w:rsid w:val="00B879FD"/>
    <w:rsid w:val="00BA2970"/>
    <w:rsid w:val="00C60A19"/>
    <w:rsid w:val="00CE061A"/>
    <w:rsid w:val="00CE47CD"/>
    <w:rsid w:val="00E82AD6"/>
    <w:rsid w:val="00E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75E6A"/>
  <w15:chartTrackingRefBased/>
  <w15:docId w15:val="{36F6CB8A-CE6D-8945-8234-60933B17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CE7"/>
    <w:pPr>
      <w:widowControl w:val="0"/>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Wuest, Bill</dc:creator>
  <cp:keywords/>
  <dc:description/>
  <cp:lastModifiedBy>Wuest, Bill</cp:lastModifiedBy>
  <cp:revision>2</cp:revision>
  <dcterms:created xsi:type="dcterms:W3CDTF">2022-11-16T17:20:00Z</dcterms:created>
  <dcterms:modified xsi:type="dcterms:W3CDTF">2022-11-16T17:46:00Z</dcterms:modified>
</cp:coreProperties>
</file>